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15"/>
        <w:gridCol w:w="2100"/>
        <w:gridCol w:w="1535"/>
        <w:gridCol w:w="1639"/>
        <w:gridCol w:w="230"/>
        <w:gridCol w:w="3116"/>
      </w:tblGrid>
      <w:tr w:rsidR="007B0DDB" w:rsidTr="00693308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7B0DDB" w:rsidRDefault="007B0DDB" w:rsidP="00693308">
            <w:pPr>
              <w:pStyle w:val="Contenutotabella"/>
              <w:rPr>
                <w:rFonts w:ascii="Liberation Sans Narrow" w:hAnsi="Liberation Sans Narrow"/>
                <w:sz w:val="18"/>
                <w:szCs w:val="18"/>
              </w:rPr>
            </w:pPr>
            <w:r w:rsidRPr="00614360">
              <w:rPr>
                <w:rFonts w:ascii="FreeSerif" w:hAnsi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81630" cy="1010285"/>
                  <wp:effectExtent l="0" t="0" r="0" b="0"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0102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7B0DDB" w:rsidRDefault="007B0DDB" w:rsidP="00693308">
            <w:pPr>
              <w:pStyle w:val="Contenutotabella"/>
              <w:jc w:val="center"/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7B0DDB" w:rsidRDefault="007B0DDB" w:rsidP="00693308">
            <w:pPr>
              <w:pStyle w:val="Contenutotabella"/>
              <w:jc w:val="right"/>
              <w:rPr>
                <w:rFonts w:ascii="FreeSerif" w:hAnsi="FreeSerif"/>
                <w:smallCaps/>
                <w:color w:val="666666"/>
                <w:sz w:val="18"/>
                <w:szCs w:val="18"/>
              </w:rPr>
            </w:pPr>
            <w:r w:rsidRPr="00614360">
              <w:rPr>
                <w:rFonts w:ascii="FreeSerif" w:hAnsi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42290" cy="584835"/>
                  <wp:effectExtent l="0" t="0" r="0" b="0"/>
                  <wp:docPr id="1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848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DDB" w:rsidRPr="002D0467" w:rsidRDefault="007B0DDB" w:rsidP="00693308">
            <w:pPr>
              <w:pStyle w:val="Contenutotabella"/>
              <w:jc w:val="right"/>
              <w:rPr>
                <w:rFonts w:ascii="Arial" w:hAnsi="Arial" w:cs="Arial"/>
                <w:sz w:val="10"/>
                <w:szCs w:val="16"/>
              </w:rPr>
            </w:pPr>
          </w:p>
          <w:p w:rsidR="007B0DDB" w:rsidRDefault="007B0DDB" w:rsidP="00693308">
            <w:pPr>
              <w:pStyle w:val="Contenutotabella"/>
              <w:jc w:val="right"/>
              <w:rPr>
                <w:rFonts w:ascii="Liberation Sans Narrow" w:hAnsi="Liberation Sans Narrow"/>
                <w:sz w:val="16"/>
                <w:szCs w:val="16"/>
              </w:rPr>
            </w:pPr>
            <w:r w:rsidRPr="00614360">
              <w:rPr>
                <w:rFonts w:ascii="FreeSerif" w:hAnsi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10030" cy="361315"/>
                  <wp:effectExtent l="0" t="0" r="0" b="0"/>
                  <wp:docPr id="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3613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DDB" w:rsidTr="00693308">
        <w:tc>
          <w:tcPr>
            <w:tcW w:w="1015" w:type="dxa"/>
            <w:shd w:val="clear" w:color="auto" w:fill="auto"/>
          </w:tcPr>
          <w:p w:rsidR="007B0DDB" w:rsidRDefault="007B0DDB" w:rsidP="00693308">
            <w:pPr>
              <w:pStyle w:val="Contenutotabella"/>
              <w:rPr>
                <w:rFonts w:ascii="Liberation Sans Narrow" w:hAnsi="Liberation Sans Narrow"/>
                <w:sz w:val="16"/>
                <w:szCs w:val="16"/>
              </w:rPr>
            </w:pPr>
          </w:p>
        </w:tc>
        <w:tc>
          <w:tcPr>
            <w:tcW w:w="8620" w:type="dxa"/>
            <w:gridSpan w:val="5"/>
            <w:shd w:val="clear" w:color="auto" w:fill="auto"/>
          </w:tcPr>
          <w:p w:rsidR="007B0DDB" w:rsidRDefault="007B0DDB" w:rsidP="00693308">
            <w:pPr>
              <w:pStyle w:val="Contenutotabella"/>
            </w:pPr>
            <w:r>
              <w:rPr>
                <w:rFonts w:ascii="Arial" w:hAnsi="Arial"/>
                <w:i/>
                <w:iCs/>
                <w:color w:val="666666"/>
                <w:spacing w:val="-4"/>
                <w:sz w:val="16"/>
                <w:szCs w:val="16"/>
              </w:rPr>
              <w:t>agraria agroalimentare agroindustria | chimica, materiali e biotecnologie | costruzioni, ambiente e territorio | servizi socio-sanitari</w:t>
            </w:r>
          </w:p>
          <w:p w:rsidR="007B0DDB" w:rsidRDefault="007B0DDB" w:rsidP="00693308">
            <w:pPr>
              <w:pStyle w:val="Contenutotabella"/>
            </w:pPr>
            <w:r>
              <w:rPr>
                <w:rFonts w:ascii="Arial" w:hAnsi="Arial"/>
                <w:i/>
                <w:iCs/>
                <w:color w:val="666666"/>
                <w:spacing w:val="-4"/>
                <w:sz w:val="16"/>
                <w:szCs w:val="16"/>
              </w:rPr>
              <w:t>corso operatore del benessere | agenzia formativa Regione Toscana PI0626 – ISO9001</w:t>
            </w:r>
          </w:p>
        </w:tc>
      </w:tr>
      <w:tr w:rsidR="007B0DDB" w:rsidTr="00693308">
        <w:tc>
          <w:tcPr>
            <w:tcW w:w="1015" w:type="dxa"/>
            <w:shd w:val="clear" w:color="auto" w:fill="auto"/>
          </w:tcPr>
          <w:p w:rsidR="007B0DDB" w:rsidRDefault="007B0DDB" w:rsidP="00693308">
            <w:pPr>
              <w:pStyle w:val="Contenutotabella"/>
              <w:rPr>
                <w:rFonts w:ascii="Liberation Sans Narrow" w:hAnsi="Liberation Sans Narrow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3333FF"/>
            </w:tcBorders>
            <w:shd w:val="clear" w:color="auto" w:fill="auto"/>
          </w:tcPr>
          <w:p w:rsidR="007B0DDB" w:rsidRPr="00AA69B2" w:rsidRDefault="007B0DDB" w:rsidP="00693308">
            <w:pPr>
              <w:pStyle w:val="Contenutotabella"/>
              <w:rPr>
                <w:rFonts w:ascii="Calibri" w:hAnsi="Calibri"/>
              </w:rPr>
            </w:pPr>
            <w:r w:rsidRPr="00AA69B2">
              <w:rPr>
                <w:rFonts w:ascii="Calibri" w:hAnsi="Calibri"/>
                <w:b/>
                <w:bCs/>
                <w:sz w:val="20"/>
              </w:rPr>
              <w:t>www.e-santoni.gov.it</w:t>
            </w:r>
          </w:p>
        </w:tc>
        <w:tc>
          <w:tcPr>
            <w:tcW w:w="31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7B0DDB" w:rsidRPr="00AA69B2" w:rsidRDefault="007B0DDB" w:rsidP="00693308">
            <w:pPr>
              <w:pStyle w:val="Contenutotabella"/>
              <w:jc w:val="center"/>
              <w:rPr>
                <w:rFonts w:ascii="Calibri" w:hAnsi="Calibri"/>
              </w:rPr>
            </w:pPr>
            <w:r w:rsidRPr="00AA69B2">
              <w:rPr>
                <w:rFonts w:ascii="Calibri" w:hAnsi="Calibri"/>
                <w:sz w:val="20"/>
              </w:rPr>
              <w:t xml:space="preserve">e-mail: </w:t>
            </w:r>
            <w:r w:rsidRPr="00AA69B2">
              <w:rPr>
                <w:rFonts w:ascii="Calibri" w:hAnsi="Calibri"/>
                <w:b/>
                <w:bCs/>
                <w:sz w:val="20"/>
              </w:rPr>
              <w:t>piis003007@istruzione.it</w:t>
            </w:r>
          </w:p>
        </w:tc>
        <w:tc>
          <w:tcPr>
            <w:tcW w:w="3346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7B0DDB" w:rsidRPr="00AA69B2" w:rsidRDefault="007B0DDB" w:rsidP="00693308">
            <w:pPr>
              <w:pStyle w:val="Contenutotabella"/>
              <w:jc w:val="right"/>
              <w:rPr>
                <w:rFonts w:ascii="Calibri" w:hAnsi="Calibri"/>
              </w:rPr>
            </w:pPr>
            <w:r w:rsidRPr="00AA69B2">
              <w:rPr>
                <w:rFonts w:ascii="Calibri" w:hAnsi="Calibri"/>
                <w:sz w:val="20"/>
              </w:rPr>
              <w:t xml:space="preserve">PEC: </w:t>
            </w:r>
            <w:r w:rsidRPr="00AA69B2">
              <w:rPr>
                <w:rFonts w:ascii="Calibri" w:hAnsi="Calibri"/>
                <w:b/>
                <w:bCs/>
                <w:sz w:val="20"/>
              </w:rPr>
              <w:t>piis003007@pec.istruzione.it</w:t>
            </w:r>
          </w:p>
        </w:tc>
      </w:tr>
    </w:tbl>
    <w:p w:rsidR="007B0DDB" w:rsidRDefault="007B0DDB" w:rsidP="007B0DDB"/>
    <w:p w:rsidR="00FF4A64" w:rsidRDefault="00705F84" w:rsidP="008D736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Attività didattica svolta a.s.</w:t>
      </w:r>
      <w:r w:rsidR="007B0DDB" w:rsidRPr="008D736E">
        <w:rPr>
          <w:sz w:val="36"/>
          <w:szCs w:val="36"/>
        </w:rPr>
        <w:t xml:space="preserve"> 2018/2019</w:t>
      </w:r>
    </w:p>
    <w:p w:rsidR="00F9512C" w:rsidRPr="008D736E" w:rsidRDefault="00F9512C" w:rsidP="008D736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Classe 3 O</w:t>
      </w:r>
    </w:p>
    <w:p w:rsidR="007B0DDB" w:rsidRPr="008D736E" w:rsidRDefault="007B0DDB" w:rsidP="008D736E">
      <w:pPr>
        <w:spacing w:line="360" w:lineRule="auto"/>
        <w:rPr>
          <w:sz w:val="28"/>
          <w:szCs w:val="28"/>
        </w:rPr>
      </w:pPr>
      <w:r w:rsidRPr="008D736E">
        <w:rPr>
          <w:sz w:val="28"/>
          <w:szCs w:val="28"/>
        </w:rPr>
        <w:t>Materia: Anatomia</w:t>
      </w:r>
    </w:p>
    <w:p w:rsidR="007B0DDB" w:rsidRPr="008D736E" w:rsidRDefault="007B0DDB" w:rsidP="008D736E">
      <w:pPr>
        <w:spacing w:line="360" w:lineRule="auto"/>
        <w:rPr>
          <w:sz w:val="28"/>
          <w:szCs w:val="28"/>
        </w:rPr>
      </w:pPr>
      <w:r w:rsidRPr="008D736E">
        <w:rPr>
          <w:sz w:val="28"/>
          <w:szCs w:val="28"/>
        </w:rPr>
        <w:t>Docente: Prof.ssa Mey Valentina</w:t>
      </w:r>
    </w:p>
    <w:p w:rsidR="007B0DDB" w:rsidRPr="008D736E" w:rsidRDefault="007B0DDB" w:rsidP="008D736E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 w:line="360" w:lineRule="auto"/>
        <w:jc w:val="left"/>
        <w:rPr>
          <w:rFonts w:ascii="Times New Roman" w:hAnsi="Times New Roman" w:cs="Times New Roman"/>
          <w:b w:val="0"/>
          <w:i w:val="0"/>
          <w:szCs w:val="24"/>
        </w:rPr>
      </w:pPr>
      <w:r w:rsidRPr="008D736E">
        <w:rPr>
          <w:rFonts w:ascii="Times New Roman" w:hAnsi="Times New Roman" w:cs="Times New Roman"/>
          <w:b w:val="0"/>
          <w:i w:val="0"/>
          <w:szCs w:val="24"/>
        </w:rPr>
        <w:t>Libro di testo in uso:  “La dermatologia” per operatori del settore estetico di Gabriella Neri Ed. San Marco</w:t>
      </w:r>
    </w:p>
    <w:p w:rsidR="007B0DDB" w:rsidRDefault="007B0DDB" w:rsidP="007B0DDB"/>
    <w:p w:rsidR="007B0DDB" w:rsidRPr="00D24FCA" w:rsidRDefault="007B0DDB" w:rsidP="007B0DDB">
      <w:pPr>
        <w:tabs>
          <w:tab w:val="center" w:pos="7088"/>
        </w:tabs>
        <w:snapToGrid w:val="0"/>
        <w:spacing w:before="100" w:after="100"/>
        <w:rPr>
          <w:rFonts w:cs="Times New Roman"/>
          <w:b/>
          <w:sz w:val="22"/>
          <w:szCs w:val="22"/>
        </w:rPr>
      </w:pPr>
      <w:r w:rsidRPr="00D24FCA">
        <w:rPr>
          <w:rFonts w:cs="Times New Roman"/>
          <w:b/>
          <w:sz w:val="22"/>
          <w:szCs w:val="22"/>
        </w:rPr>
        <w:t>UdA1</w:t>
      </w:r>
    </w:p>
    <w:p w:rsidR="007B0DDB" w:rsidRDefault="007B0DDB" w:rsidP="008D736E">
      <w:pPr>
        <w:pStyle w:val="Corpodeltesto"/>
        <w:snapToGrid w:val="0"/>
        <w:spacing w:line="360" w:lineRule="auto"/>
        <w:rPr>
          <w:b/>
          <w:sz w:val="22"/>
          <w:szCs w:val="22"/>
        </w:rPr>
      </w:pPr>
      <w:r w:rsidRPr="00337C19">
        <w:rPr>
          <w:b/>
          <w:sz w:val="22"/>
          <w:szCs w:val="22"/>
        </w:rPr>
        <w:t>Microbiologia, fisiologia e invecchiamento cutaneo</w:t>
      </w:r>
    </w:p>
    <w:p w:rsidR="00794FFB" w:rsidRPr="00794FFB" w:rsidRDefault="00794FFB" w:rsidP="00794FFB">
      <w:pPr>
        <w:pStyle w:val="Testonotaapidipagina"/>
        <w:snapToGrid w:val="0"/>
        <w:rPr>
          <w:rFonts w:cs="Times New Roman"/>
          <w:sz w:val="24"/>
          <w:szCs w:val="24"/>
        </w:rPr>
      </w:pPr>
      <w:r w:rsidRPr="00794FFB">
        <w:rPr>
          <w:rFonts w:cs="Times New Roman"/>
          <w:sz w:val="24"/>
          <w:szCs w:val="24"/>
        </w:rPr>
        <w:t>L’UdA 1 sarà svolta in compresenza con l’insegnante di Tecniche Estetiche.</w:t>
      </w:r>
    </w:p>
    <w:p w:rsidR="00794FFB" w:rsidRDefault="00794FFB" w:rsidP="008D736E">
      <w:pPr>
        <w:pStyle w:val="Corpodeltesto"/>
        <w:snapToGrid w:val="0"/>
        <w:spacing w:line="360" w:lineRule="auto"/>
        <w:rPr>
          <w:b/>
          <w:sz w:val="22"/>
          <w:szCs w:val="22"/>
        </w:rPr>
      </w:pPr>
    </w:p>
    <w:p w:rsidR="008D736E" w:rsidRDefault="008D736E" w:rsidP="008D736E">
      <w:pPr>
        <w:pStyle w:val="Corpodeltesto"/>
        <w:snapToGrid w:val="0"/>
        <w:spacing w:line="360" w:lineRule="auto"/>
        <w:rPr>
          <w:b/>
          <w:sz w:val="22"/>
          <w:szCs w:val="22"/>
        </w:rPr>
      </w:pPr>
    </w:p>
    <w:p w:rsidR="008D736E" w:rsidRDefault="008D736E" w:rsidP="008D736E">
      <w:pPr>
        <w:pStyle w:val="Testonotaapidipagina"/>
        <w:snapToGrid w:val="0"/>
        <w:spacing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COMPETENZE: </w:t>
      </w:r>
      <w:r w:rsidRPr="00F3434F">
        <w:rPr>
          <w:rFonts w:cs="Times New Roman"/>
          <w:sz w:val="22"/>
          <w:szCs w:val="22"/>
        </w:rPr>
        <w:t>Riconosce</w:t>
      </w:r>
      <w:r>
        <w:rPr>
          <w:rFonts w:cs="Times New Roman"/>
          <w:sz w:val="22"/>
          <w:szCs w:val="22"/>
        </w:rPr>
        <w:t>re</w:t>
      </w:r>
      <w:r w:rsidRPr="00F3434F">
        <w:rPr>
          <w:rFonts w:cs="Times New Roman"/>
          <w:sz w:val="22"/>
          <w:szCs w:val="22"/>
        </w:rPr>
        <w:t xml:space="preserve"> le modificazioni tipiche della pelle nelle diverse età della vita</w:t>
      </w:r>
      <w:r>
        <w:rPr>
          <w:rFonts w:cs="Times New Roman"/>
          <w:sz w:val="22"/>
          <w:szCs w:val="22"/>
        </w:rPr>
        <w:t>.</w:t>
      </w:r>
    </w:p>
    <w:p w:rsidR="008D736E" w:rsidRDefault="008D736E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Collegare</w:t>
      </w:r>
      <w:r w:rsidRPr="005C725B">
        <w:rPr>
          <w:rFonts w:cs="Times New Roman"/>
          <w:sz w:val="22"/>
          <w:szCs w:val="22"/>
        </w:rPr>
        <w:t xml:space="preserve"> l</w:t>
      </w:r>
      <w:r>
        <w:rPr>
          <w:rFonts w:cs="Times New Roman"/>
          <w:sz w:val="22"/>
          <w:szCs w:val="22"/>
        </w:rPr>
        <w:t xml:space="preserve">’invecchiamento della pelle coni cambiamenti </w:t>
      </w:r>
      <w:r w:rsidRPr="005C725B">
        <w:rPr>
          <w:rFonts w:cs="Times New Roman"/>
          <w:sz w:val="22"/>
          <w:szCs w:val="22"/>
        </w:rPr>
        <w:t>ormonali</w:t>
      </w:r>
      <w:r>
        <w:rPr>
          <w:rFonts w:cs="Times New Roman"/>
          <w:sz w:val="22"/>
          <w:szCs w:val="22"/>
        </w:rPr>
        <w:t>.</w:t>
      </w:r>
    </w:p>
    <w:p w:rsidR="008D736E" w:rsidRDefault="008D736E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Collegare le caratteristiche della cute all’alimentazione.</w:t>
      </w:r>
    </w:p>
    <w:p w:rsidR="008D736E" w:rsidRDefault="007B0DDB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CONOSCENZE: </w:t>
      </w:r>
      <w:r w:rsidRPr="00A4473B">
        <w:rPr>
          <w:rFonts w:cs="Times New Roman"/>
          <w:sz w:val="22"/>
          <w:szCs w:val="22"/>
        </w:rPr>
        <w:t>Recupero delle nozioni anatomiche della pelle e degli annessi</w:t>
      </w:r>
      <w:r>
        <w:rPr>
          <w:rFonts w:cs="Times New Roman"/>
          <w:sz w:val="22"/>
          <w:szCs w:val="22"/>
        </w:rPr>
        <w:t xml:space="preserve">. </w:t>
      </w:r>
      <w:r w:rsidRPr="00A4473B">
        <w:rPr>
          <w:rFonts w:cs="Times New Roman"/>
          <w:sz w:val="22"/>
          <w:szCs w:val="22"/>
        </w:rPr>
        <w:t xml:space="preserve">La microflora cutanea e </w:t>
      </w:r>
      <w:r w:rsidR="008D736E">
        <w:rPr>
          <w:rFonts w:cs="Times New Roman"/>
          <w:sz w:val="22"/>
          <w:szCs w:val="22"/>
        </w:rPr>
        <w:t xml:space="preserve">  </w:t>
      </w:r>
    </w:p>
    <w:p w:rsidR="008D736E" w:rsidRDefault="008D736E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</w:t>
      </w:r>
      <w:r w:rsidR="007B0DDB" w:rsidRPr="00A4473B">
        <w:rPr>
          <w:rFonts w:cs="Times New Roman"/>
          <w:sz w:val="22"/>
          <w:szCs w:val="22"/>
        </w:rPr>
        <w:t>fattori di controllo</w:t>
      </w:r>
      <w:r w:rsidR="007B0DDB">
        <w:rPr>
          <w:rFonts w:cs="Times New Roman"/>
          <w:sz w:val="22"/>
          <w:szCs w:val="22"/>
        </w:rPr>
        <w:t xml:space="preserve">. </w:t>
      </w:r>
      <w:r w:rsidR="007B0DDB" w:rsidRPr="00A4473B">
        <w:rPr>
          <w:rFonts w:cs="Times New Roman"/>
          <w:sz w:val="22"/>
          <w:szCs w:val="22"/>
        </w:rPr>
        <w:t>Fisiologia e biochimica della pelle</w:t>
      </w:r>
      <w:r w:rsidR="007B0DDB">
        <w:rPr>
          <w:rFonts w:cs="Times New Roman"/>
          <w:sz w:val="22"/>
          <w:szCs w:val="22"/>
        </w:rPr>
        <w:t xml:space="preserve">. </w:t>
      </w:r>
      <w:r w:rsidR="007B0DDB" w:rsidRPr="00A4473B">
        <w:rPr>
          <w:rFonts w:cs="Times New Roman"/>
          <w:sz w:val="22"/>
          <w:szCs w:val="22"/>
        </w:rPr>
        <w:t xml:space="preserve">Modificazioni della pelle con l’età. </w:t>
      </w:r>
      <w:r>
        <w:rPr>
          <w:rFonts w:cs="Times New Roman"/>
          <w:sz w:val="22"/>
          <w:szCs w:val="22"/>
        </w:rPr>
        <w:t xml:space="preserve"> </w:t>
      </w:r>
    </w:p>
    <w:p w:rsidR="008D736E" w:rsidRDefault="008D736E" w:rsidP="008D736E">
      <w:pPr>
        <w:pStyle w:val="Corpodeltesto1"/>
        <w:snapToGrid w:val="0"/>
        <w:spacing w:after="0" w:line="360" w:lineRule="auto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</w:t>
      </w:r>
      <w:r w:rsidR="007B0DDB" w:rsidRPr="00A4473B">
        <w:rPr>
          <w:rFonts w:cs="Times New Roman"/>
          <w:sz w:val="22"/>
          <w:szCs w:val="22"/>
        </w:rPr>
        <w:t xml:space="preserve">Fattori </w:t>
      </w:r>
      <w:r w:rsidR="007B0DDB">
        <w:rPr>
          <w:rFonts w:cs="Times New Roman"/>
          <w:sz w:val="22"/>
          <w:szCs w:val="22"/>
        </w:rPr>
        <w:t xml:space="preserve"> n</w:t>
      </w:r>
      <w:r w:rsidR="007B0DDB" w:rsidRPr="00A4473B">
        <w:rPr>
          <w:rFonts w:cs="Times New Roman"/>
          <w:sz w:val="22"/>
          <w:szCs w:val="22"/>
        </w:rPr>
        <w:t>utrizionali cutanei</w:t>
      </w:r>
      <w:r w:rsidR="007B0DDB">
        <w:rPr>
          <w:rFonts w:cs="Times New Roman"/>
          <w:sz w:val="22"/>
          <w:szCs w:val="22"/>
        </w:rPr>
        <w:t xml:space="preserve">. </w:t>
      </w:r>
      <w:r w:rsidR="007B0DDB" w:rsidRPr="00A4473B">
        <w:rPr>
          <w:rFonts w:cs="Times New Roman"/>
          <w:sz w:val="22"/>
          <w:szCs w:val="22"/>
        </w:rPr>
        <w:t>Gli inestetismi della pelle</w:t>
      </w:r>
      <w:r w:rsidR="007B0DDB">
        <w:rPr>
          <w:rFonts w:cs="Times New Roman"/>
          <w:sz w:val="22"/>
          <w:szCs w:val="22"/>
        </w:rPr>
        <w:t xml:space="preserve">. </w:t>
      </w:r>
      <w:r w:rsidR="007B0DDB" w:rsidRPr="00A4473B">
        <w:rPr>
          <w:rFonts w:cs="Times New Roman"/>
          <w:sz w:val="22"/>
          <w:szCs w:val="22"/>
        </w:rPr>
        <w:t>Invecchiamento e radicali liberi.</w:t>
      </w:r>
      <w:r w:rsidR="007B0DDB">
        <w:rPr>
          <w:rFonts w:cs="Times New Roman"/>
          <w:sz w:val="22"/>
          <w:szCs w:val="22"/>
        </w:rPr>
        <w:t xml:space="preserve"> </w:t>
      </w:r>
      <w:r w:rsidR="007B0DDB" w:rsidRPr="00A4473B">
        <w:rPr>
          <w:sz w:val="22"/>
          <w:szCs w:val="22"/>
        </w:rPr>
        <w:t xml:space="preserve">La </w:t>
      </w:r>
    </w:p>
    <w:p w:rsidR="007B0DDB" w:rsidRDefault="008D736E" w:rsidP="008D736E">
      <w:pPr>
        <w:pStyle w:val="Corpodeltesto1"/>
        <w:snapToGrid w:val="0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7B0DDB" w:rsidRPr="00A4473B">
        <w:rPr>
          <w:sz w:val="22"/>
          <w:szCs w:val="22"/>
        </w:rPr>
        <w:t>cute dei neonati e degli anziani</w:t>
      </w:r>
      <w:r w:rsidR="007B0DDB">
        <w:rPr>
          <w:sz w:val="22"/>
          <w:szCs w:val="22"/>
        </w:rPr>
        <w:t>.</w:t>
      </w:r>
    </w:p>
    <w:p w:rsidR="00794FFB" w:rsidRDefault="00794FFB" w:rsidP="00794FFB">
      <w:pPr>
        <w:pStyle w:val="Corpodeltesto1"/>
        <w:snapToGrid w:val="0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ABILITA’ SPECIFICHE: </w:t>
      </w:r>
      <w:r w:rsidRPr="00A4473B">
        <w:rPr>
          <w:rFonts w:cs="Times New Roman"/>
          <w:sz w:val="22"/>
          <w:szCs w:val="22"/>
        </w:rPr>
        <w:t>Saper descrivere la struttura e le funzioni della pelle e degli organi annessi</w:t>
      </w:r>
      <w:r>
        <w:rPr>
          <w:rFonts w:cs="Times New Roman"/>
          <w:sz w:val="22"/>
          <w:szCs w:val="22"/>
        </w:rPr>
        <w:t>.</w:t>
      </w:r>
    </w:p>
    <w:p w:rsidR="00794FFB" w:rsidRPr="00A4473B" w:rsidRDefault="00794FFB" w:rsidP="00794FFB">
      <w:pPr>
        <w:pStyle w:val="Corpodeltesto1"/>
        <w:snapToGri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Saper descrivere</w:t>
      </w:r>
      <w:r w:rsidRPr="00A4473B">
        <w:rPr>
          <w:rFonts w:cs="Times New Roman"/>
          <w:sz w:val="22"/>
          <w:szCs w:val="22"/>
        </w:rPr>
        <w:t xml:space="preserve"> le diverse caratteristiche della pelle</w:t>
      </w:r>
      <w:r>
        <w:rPr>
          <w:rFonts w:cs="Times New Roman"/>
          <w:sz w:val="22"/>
          <w:szCs w:val="22"/>
        </w:rPr>
        <w:t>.</w:t>
      </w:r>
    </w:p>
    <w:p w:rsidR="00794FFB" w:rsidRDefault="00794FFB" w:rsidP="00794FFB">
      <w:pPr>
        <w:pStyle w:val="Corpodeltesto1"/>
        <w:snapToGri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</w:t>
      </w:r>
      <w:r w:rsidRPr="00A4473B">
        <w:rPr>
          <w:rFonts w:cs="Times New Roman"/>
          <w:sz w:val="22"/>
          <w:szCs w:val="22"/>
        </w:rPr>
        <w:t>Descrivere i cambiamenti della cute in relazione all’alimentazione e all’età</w:t>
      </w:r>
      <w:r>
        <w:rPr>
          <w:rFonts w:cs="Times New Roman"/>
          <w:sz w:val="22"/>
          <w:szCs w:val="22"/>
        </w:rPr>
        <w:t>.</w:t>
      </w:r>
    </w:p>
    <w:p w:rsidR="007B0DDB" w:rsidRDefault="007B0DDB" w:rsidP="008D736E">
      <w:pPr>
        <w:pStyle w:val="Corpodeltesto1"/>
        <w:snapToGrid w:val="0"/>
        <w:spacing w:after="0" w:line="360" w:lineRule="auto"/>
        <w:rPr>
          <w:rFonts w:cs="Times New Roman"/>
          <w:b/>
          <w:sz w:val="22"/>
          <w:szCs w:val="22"/>
        </w:rPr>
      </w:pPr>
      <w:r w:rsidRPr="00CD3C4A">
        <w:rPr>
          <w:rFonts w:cs="Times New Roman"/>
          <w:b/>
          <w:sz w:val="22"/>
          <w:szCs w:val="22"/>
        </w:rPr>
        <w:t>Obiettivi minimi</w:t>
      </w:r>
      <w:r>
        <w:rPr>
          <w:rFonts w:cs="Times New Roman"/>
          <w:b/>
          <w:sz w:val="22"/>
          <w:szCs w:val="22"/>
        </w:rPr>
        <w:t>:</w:t>
      </w:r>
    </w:p>
    <w:p w:rsidR="007B0DDB" w:rsidRDefault="007B0DDB" w:rsidP="008D736E">
      <w:pPr>
        <w:pStyle w:val="Corpodeltesto1"/>
        <w:snapToGrid w:val="0"/>
        <w:spacing w:after="0" w:line="360" w:lineRule="auto"/>
      </w:pPr>
      <w:r w:rsidRPr="00337C19">
        <w:rPr>
          <w:rFonts w:cs="Times New Roman"/>
          <w:sz w:val="22"/>
          <w:szCs w:val="22"/>
        </w:rPr>
        <w:t>Riconosce le diverse caratteristiche della pelle.</w:t>
      </w:r>
      <w:r>
        <w:rPr>
          <w:rFonts w:cs="Times New Roman"/>
          <w:sz w:val="22"/>
          <w:szCs w:val="22"/>
        </w:rPr>
        <w:t xml:space="preserve"> </w:t>
      </w:r>
      <w:r w:rsidRPr="00337C19">
        <w:rPr>
          <w:sz w:val="22"/>
          <w:szCs w:val="22"/>
        </w:rPr>
        <w:t>Saper collegare globalmente le modificazioni della pelle con i cambiamenti ormonali e con i regimi alimentari.</w:t>
      </w:r>
    </w:p>
    <w:p w:rsidR="007B0DDB" w:rsidRDefault="007B0DDB" w:rsidP="008D736E">
      <w:pPr>
        <w:spacing w:line="360" w:lineRule="auto"/>
      </w:pPr>
    </w:p>
    <w:p w:rsidR="007B0DDB" w:rsidRDefault="007B0DDB" w:rsidP="008D736E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2"/>
          <w:szCs w:val="22"/>
        </w:rPr>
      </w:pPr>
      <w:r w:rsidRPr="00D24FCA">
        <w:rPr>
          <w:rFonts w:cs="Times New Roman"/>
          <w:b/>
          <w:sz w:val="22"/>
          <w:szCs w:val="22"/>
        </w:rPr>
        <w:t>UdA2</w:t>
      </w:r>
    </w:p>
    <w:p w:rsidR="007B0DDB" w:rsidRDefault="007B0DDB" w:rsidP="008D736E">
      <w:pPr>
        <w:spacing w:line="360" w:lineRule="auto"/>
        <w:rPr>
          <w:rFonts w:cs="Times New Roman"/>
          <w:b/>
          <w:sz w:val="22"/>
          <w:szCs w:val="22"/>
        </w:rPr>
      </w:pPr>
      <w:r w:rsidRPr="00CA1E06">
        <w:rPr>
          <w:rFonts w:cs="Times New Roman"/>
          <w:b/>
          <w:sz w:val="22"/>
          <w:szCs w:val="22"/>
        </w:rPr>
        <w:t>Dermatologia 1</w:t>
      </w:r>
    </w:p>
    <w:p w:rsidR="007B0DDB" w:rsidRDefault="007B0DDB" w:rsidP="008D736E">
      <w:pPr>
        <w:spacing w:line="360" w:lineRule="auto"/>
        <w:rPr>
          <w:rFonts w:cs="Times New Roman"/>
          <w:b/>
          <w:sz w:val="22"/>
          <w:szCs w:val="22"/>
        </w:rPr>
      </w:pPr>
    </w:p>
    <w:p w:rsidR="007B0DDB" w:rsidRPr="009567B0" w:rsidRDefault="007B0DDB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COMPETENZE:</w:t>
      </w:r>
      <w:r w:rsidRPr="007B0DD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</w:t>
      </w:r>
      <w:r w:rsidRPr="009567B0">
        <w:rPr>
          <w:rFonts w:cs="Times New Roman"/>
          <w:sz w:val="22"/>
          <w:szCs w:val="22"/>
        </w:rPr>
        <w:t>rienta</w:t>
      </w:r>
      <w:r>
        <w:rPr>
          <w:rFonts w:cs="Times New Roman"/>
          <w:sz w:val="22"/>
          <w:szCs w:val="22"/>
        </w:rPr>
        <w:t xml:space="preserve">rsi nel riconoscimento delle principali </w:t>
      </w:r>
      <w:r w:rsidRPr="009567B0">
        <w:rPr>
          <w:rFonts w:cs="Times New Roman"/>
          <w:sz w:val="22"/>
          <w:szCs w:val="22"/>
        </w:rPr>
        <w:t>lesioni benigne della pelle</w:t>
      </w:r>
      <w:r>
        <w:rPr>
          <w:rFonts w:cs="Times New Roman"/>
          <w:sz w:val="22"/>
          <w:szCs w:val="22"/>
        </w:rPr>
        <w:t>.</w:t>
      </w:r>
    </w:p>
    <w:p w:rsidR="007B0DDB" w:rsidRPr="009567B0" w:rsidRDefault="008D736E" w:rsidP="008D736E">
      <w:pPr>
        <w:pStyle w:val="Corpodeltesto1"/>
        <w:snapToGrid w:val="0"/>
        <w:spacing w:after="0"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</w:t>
      </w:r>
      <w:r w:rsidR="007B0DDB" w:rsidRPr="009567B0">
        <w:rPr>
          <w:rFonts w:cs="Times New Roman"/>
          <w:sz w:val="22"/>
          <w:szCs w:val="22"/>
        </w:rPr>
        <w:t>Riconosce angiomi e varici</w:t>
      </w:r>
      <w:r w:rsidR="007B0DDB">
        <w:rPr>
          <w:rFonts w:cs="Times New Roman"/>
          <w:sz w:val="22"/>
          <w:szCs w:val="22"/>
        </w:rPr>
        <w:t>.</w:t>
      </w:r>
    </w:p>
    <w:p w:rsidR="007B0DDB" w:rsidRPr="00A00825" w:rsidRDefault="007B0DDB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CONOSCENZE:</w:t>
      </w:r>
      <w:r w:rsidRPr="007B0DDB">
        <w:rPr>
          <w:rFonts w:cs="Times New Roman"/>
          <w:sz w:val="22"/>
          <w:szCs w:val="22"/>
        </w:rPr>
        <w:t xml:space="preserve"> </w:t>
      </w:r>
      <w:r w:rsidRPr="00A00825">
        <w:rPr>
          <w:rFonts w:cs="Times New Roman"/>
          <w:sz w:val="22"/>
          <w:szCs w:val="22"/>
        </w:rPr>
        <w:t>Dermatiti allergiche, irritative, atopiche, disidrosi e orticaria</w:t>
      </w:r>
      <w:r>
        <w:rPr>
          <w:rFonts w:cs="Times New Roman"/>
          <w:sz w:val="22"/>
          <w:szCs w:val="22"/>
        </w:rPr>
        <w:t>.</w:t>
      </w:r>
    </w:p>
    <w:p w:rsidR="007B0DDB" w:rsidRPr="00A00825" w:rsidRDefault="008D736E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</w:t>
      </w:r>
      <w:r w:rsidR="007B0DDB" w:rsidRPr="00A00825">
        <w:rPr>
          <w:rFonts w:cs="Times New Roman"/>
          <w:sz w:val="22"/>
          <w:szCs w:val="22"/>
        </w:rPr>
        <w:t>Patologie a carico dell</w:t>
      </w:r>
      <w:r w:rsidR="007B0DDB">
        <w:rPr>
          <w:rFonts w:cs="Times New Roman"/>
          <w:sz w:val="22"/>
          <w:szCs w:val="22"/>
        </w:rPr>
        <w:t>e ghiandole sebacee, sudoripare e</w:t>
      </w:r>
      <w:r w:rsidR="007B0DDB" w:rsidRPr="00A00825">
        <w:rPr>
          <w:rFonts w:cs="Times New Roman"/>
          <w:sz w:val="22"/>
          <w:szCs w:val="22"/>
        </w:rPr>
        <w:t xml:space="preserve"> dei peli. Anomalie delle unghie</w:t>
      </w:r>
      <w:r w:rsidR="007B0DDB">
        <w:rPr>
          <w:rFonts w:cs="Times New Roman"/>
          <w:sz w:val="22"/>
          <w:szCs w:val="22"/>
        </w:rPr>
        <w:t>.</w:t>
      </w:r>
    </w:p>
    <w:p w:rsidR="007B0DDB" w:rsidRDefault="008D736E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</w:t>
      </w:r>
      <w:r w:rsidR="007B0DDB" w:rsidRPr="00A00825">
        <w:rPr>
          <w:rFonts w:cs="Times New Roman"/>
          <w:sz w:val="22"/>
          <w:szCs w:val="22"/>
        </w:rPr>
        <w:t>Patologie cutanee a carico dei capillari e dei vasi venosi</w:t>
      </w:r>
      <w:r w:rsidR="007B0DDB">
        <w:rPr>
          <w:rFonts w:cs="Times New Roman"/>
          <w:sz w:val="22"/>
          <w:szCs w:val="22"/>
        </w:rPr>
        <w:t>.</w:t>
      </w:r>
    </w:p>
    <w:p w:rsidR="00794FFB" w:rsidRDefault="00794FFB" w:rsidP="00794FFB">
      <w:pPr>
        <w:pStyle w:val="Corpodeltesto1"/>
        <w:snapToGrid w:val="0"/>
        <w:rPr>
          <w:rFonts w:cs="Times New Roman"/>
          <w:sz w:val="22"/>
          <w:szCs w:val="22"/>
        </w:rPr>
      </w:pPr>
      <w:r>
        <w:rPr>
          <w:sz w:val="22"/>
          <w:szCs w:val="22"/>
        </w:rPr>
        <w:t>ABILITA’ SPECIFICHE:</w:t>
      </w:r>
      <w:r w:rsidRPr="00794FF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Descrivere allergie ed eczemi. </w:t>
      </w:r>
      <w:r w:rsidRPr="00A00825">
        <w:rPr>
          <w:rFonts w:cs="Times New Roman"/>
          <w:sz w:val="22"/>
          <w:szCs w:val="22"/>
        </w:rPr>
        <w:t xml:space="preserve">Saper descrivere discromie cutanee: leucodermie e </w:t>
      </w:r>
      <w:r>
        <w:rPr>
          <w:rFonts w:cs="Times New Roman"/>
          <w:sz w:val="22"/>
          <w:szCs w:val="22"/>
        </w:rPr>
        <w:t xml:space="preserve"> </w:t>
      </w:r>
    </w:p>
    <w:p w:rsidR="00794FFB" w:rsidRDefault="00794FFB" w:rsidP="00794FFB">
      <w:pPr>
        <w:pStyle w:val="Corpodeltesto1"/>
        <w:snapToGri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</w:t>
      </w:r>
      <w:r w:rsidRPr="00A00825">
        <w:rPr>
          <w:rFonts w:cs="Times New Roman"/>
          <w:sz w:val="22"/>
          <w:szCs w:val="22"/>
        </w:rPr>
        <w:t>melanodermie</w:t>
      </w:r>
      <w:r>
        <w:rPr>
          <w:rFonts w:cs="Times New Roman"/>
          <w:sz w:val="22"/>
          <w:szCs w:val="22"/>
        </w:rPr>
        <w:t xml:space="preserve">. </w:t>
      </w:r>
      <w:r w:rsidRPr="00A00825">
        <w:rPr>
          <w:rFonts w:cs="Times New Roman"/>
          <w:sz w:val="22"/>
          <w:szCs w:val="22"/>
        </w:rPr>
        <w:t>Classificare le patologie degli annessi cutanei.</w:t>
      </w:r>
      <w:r>
        <w:rPr>
          <w:rFonts w:cs="Times New Roman"/>
          <w:sz w:val="22"/>
          <w:szCs w:val="22"/>
        </w:rPr>
        <w:t xml:space="preserve"> </w:t>
      </w:r>
      <w:r w:rsidRPr="00A00825">
        <w:rPr>
          <w:rFonts w:cs="Times New Roman"/>
          <w:sz w:val="22"/>
          <w:szCs w:val="22"/>
        </w:rPr>
        <w:t xml:space="preserve">Elencare le </w:t>
      </w:r>
      <w:r>
        <w:rPr>
          <w:rFonts w:cs="Times New Roman"/>
          <w:sz w:val="22"/>
          <w:szCs w:val="22"/>
        </w:rPr>
        <w:t xml:space="preserve"> </w:t>
      </w:r>
    </w:p>
    <w:p w:rsidR="00794FFB" w:rsidRPr="00A00825" w:rsidRDefault="00794FFB" w:rsidP="00794FFB">
      <w:pPr>
        <w:pStyle w:val="Corpodeltesto1"/>
        <w:snapToGri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p</w:t>
      </w:r>
      <w:r w:rsidRPr="00A00825">
        <w:rPr>
          <w:rFonts w:cs="Times New Roman"/>
          <w:sz w:val="22"/>
          <w:szCs w:val="22"/>
        </w:rPr>
        <w:t xml:space="preserve">atologie cutanee </w:t>
      </w:r>
      <w:r>
        <w:rPr>
          <w:rFonts w:cs="Times New Roman"/>
          <w:sz w:val="22"/>
          <w:szCs w:val="22"/>
        </w:rPr>
        <w:t>conseguenti a patologie</w:t>
      </w:r>
      <w:r w:rsidRPr="00A00825">
        <w:rPr>
          <w:rFonts w:cs="Times New Roman"/>
          <w:sz w:val="22"/>
          <w:szCs w:val="22"/>
        </w:rPr>
        <w:t xml:space="preserve"> dell’apparato circolatorio</w:t>
      </w:r>
    </w:p>
    <w:p w:rsidR="007B0DDB" w:rsidRPr="00CA1E06" w:rsidRDefault="007B0DDB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 w:rsidRPr="007B0DDB">
        <w:rPr>
          <w:rFonts w:cs="Times New Roman"/>
          <w:b/>
          <w:sz w:val="22"/>
          <w:szCs w:val="22"/>
        </w:rPr>
        <w:t>Obiettivi minimi:</w:t>
      </w:r>
      <w:r w:rsidRPr="007B0DDB">
        <w:rPr>
          <w:rFonts w:cs="Times New Roman"/>
          <w:sz w:val="22"/>
          <w:szCs w:val="22"/>
        </w:rPr>
        <w:t xml:space="preserve"> </w:t>
      </w:r>
      <w:r w:rsidR="008D736E">
        <w:rPr>
          <w:rFonts w:cs="Times New Roman"/>
          <w:sz w:val="22"/>
          <w:szCs w:val="22"/>
        </w:rPr>
        <w:t>Sapersi orientare</w:t>
      </w:r>
      <w:r w:rsidRPr="00CA1E06">
        <w:rPr>
          <w:rFonts w:cs="Times New Roman"/>
          <w:sz w:val="22"/>
          <w:szCs w:val="22"/>
        </w:rPr>
        <w:t xml:space="preserve"> nel riconoscimento delle principali lesioni benigne della pelle.</w:t>
      </w:r>
    </w:p>
    <w:p w:rsidR="007B0DDB" w:rsidRPr="00CA1E06" w:rsidRDefault="007B0DDB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 w:rsidRPr="00CA1E06">
        <w:rPr>
          <w:rFonts w:cs="Times New Roman"/>
          <w:sz w:val="22"/>
          <w:szCs w:val="22"/>
        </w:rPr>
        <w:t>Riconosce le varici.</w:t>
      </w:r>
    </w:p>
    <w:p w:rsidR="007B0DDB" w:rsidRPr="007B0DDB" w:rsidRDefault="007B0DDB" w:rsidP="008D736E">
      <w:pPr>
        <w:spacing w:line="360" w:lineRule="auto"/>
        <w:rPr>
          <w:rFonts w:cs="Times New Roman"/>
          <w:b/>
          <w:sz w:val="22"/>
          <w:szCs w:val="22"/>
        </w:rPr>
      </w:pPr>
    </w:p>
    <w:p w:rsidR="007B0DDB" w:rsidRPr="00744652" w:rsidRDefault="007B0DDB" w:rsidP="008D736E">
      <w:pPr>
        <w:tabs>
          <w:tab w:val="center" w:pos="7088"/>
        </w:tabs>
        <w:snapToGrid w:val="0"/>
        <w:spacing w:line="360" w:lineRule="auto"/>
        <w:rPr>
          <w:rFonts w:cs="Times New Roman"/>
          <w:b/>
          <w:sz w:val="22"/>
          <w:szCs w:val="22"/>
        </w:rPr>
      </w:pPr>
      <w:r w:rsidRPr="00744652">
        <w:rPr>
          <w:rFonts w:cs="Times New Roman"/>
          <w:b/>
          <w:sz w:val="22"/>
          <w:szCs w:val="22"/>
        </w:rPr>
        <w:t>UdA3</w:t>
      </w:r>
    </w:p>
    <w:p w:rsidR="007B0DDB" w:rsidRDefault="007B0DDB" w:rsidP="008D736E">
      <w:pPr>
        <w:spacing w:line="360" w:lineRule="auto"/>
        <w:rPr>
          <w:rFonts w:cs="Times New Roman"/>
          <w:b/>
          <w:sz w:val="22"/>
          <w:szCs w:val="22"/>
        </w:rPr>
      </w:pPr>
      <w:r w:rsidRPr="00CA1E06">
        <w:rPr>
          <w:rFonts w:cs="Times New Roman"/>
          <w:b/>
          <w:sz w:val="22"/>
          <w:szCs w:val="22"/>
        </w:rPr>
        <w:t>Dermatologia 2</w:t>
      </w:r>
    </w:p>
    <w:p w:rsidR="007B0DDB" w:rsidRPr="007B0DDB" w:rsidRDefault="007B0DDB" w:rsidP="008D736E">
      <w:pPr>
        <w:spacing w:line="360" w:lineRule="auto"/>
      </w:pPr>
    </w:p>
    <w:p w:rsidR="008D736E" w:rsidRDefault="007B0DDB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COMPETENZE:</w:t>
      </w:r>
      <w:r w:rsidR="008D736E" w:rsidRPr="008D736E">
        <w:rPr>
          <w:rFonts w:cs="Times New Roman"/>
          <w:sz w:val="22"/>
          <w:szCs w:val="22"/>
        </w:rPr>
        <w:t xml:space="preserve"> </w:t>
      </w:r>
      <w:r w:rsidR="008D736E">
        <w:rPr>
          <w:rFonts w:cs="Times New Roman"/>
          <w:sz w:val="22"/>
          <w:szCs w:val="22"/>
        </w:rPr>
        <w:t>Orientarsi nel distinguere le principali</w:t>
      </w:r>
      <w:r w:rsidR="008D736E" w:rsidRPr="00AA0DD9">
        <w:rPr>
          <w:rFonts w:cs="Times New Roman"/>
          <w:sz w:val="22"/>
          <w:szCs w:val="22"/>
        </w:rPr>
        <w:t xml:space="preserve"> caratteristiche delle lesioni benigne e maligne </w:t>
      </w:r>
      <w:r w:rsidR="008D736E">
        <w:rPr>
          <w:rFonts w:cs="Times New Roman"/>
          <w:sz w:val="22"/>
          <w:szCs w:val="22"/>
        </w:rPr>
        <w:t xml:space="preserve"> </w:t>
      </w:r>
    </w:p>
    <w:p w:rsidR="008D736E" w:rsidRDefault="008D736E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</w:t>
      </w:r>
      <w:r w:rsidRPr="00AA0DD9">
        <w:rPr>
          <w:rFonts w:cs="Times New Roman"/>
          <w:sz w:val="22"/>
          <w:szCs w:val="22"/>
        </w:rPr>
        <w:t>studiate</w:t>
      </w:r>
      <w:r>
        <w:rPr>
          <w:rFonts w:cs="Times New Roman"/>
          <w:sz w:val="22"/>
          <w:szCs w:val="22"/>
        </w:rPr>
        <w:t xml:space="preserve">. </w:t>
      </w:r>
      <w:r w:rsidRPr="00AA0DD9">
        <w:rPr>
          <w:rFonts w:cs="Times New Roman"/>
          <w:sz w:val="22"/>
          <w:szCs w:val="22"/>
        </w:rPr>
        <w:t>Conosce i principi base di prevenzione dei tumori maligni della pelle</w:t>
      </w:r>
      <w:r w:rsidRPr="00946B3C">
        <w:rPr>
          <w:rFonts w:cs="Times New Roman"/>
          <w:sz w:val="22"/>
          <w:szCs w:val="22"/>
        </w:rPr>
        <w:t>.</w:t>
      </w:r>
    </w:p>
    <w:p w:rsidR="008D736E" w:rsidRPr="00AA0DD9" w:rsidRDefault="007B0DDB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CONOSCENZE:</w:t>
      </w:r>
      <w:r w:rsidR="008D736E" w:rsidRPr="008D736E">
        <w:rPr>
          <w:rFonts w:cs="Times New Roman"/>
          <w:sz w:val="22"/>
          <w:szCs w:val="22"/>
        </w:rPr>
        <w:t xml:space="preserve"> </w:t>
      </w:r>
      <w:r w:rsidR="008D736E">
        <w:rPr>
          <w:rFonts w:cs="Times New Roman"/>
          <w:sz w:val="22"/>
          <w:szCs w:val="22"/>
        </w:rPr>
        <w:t>I principali</w:t>
      </w:r>
      <w:r w:rsidR="008D736E" w:rsidRPr="00AA0DD9">
        <w:rPr>
          <w:rFonts w:cs="Times New Roman"/>
          <w:sz w:val="22"/>
          <w:szCs w:val="22"/>
        </w:rPr>
        <w:t xml:space="preserve"> tipi di nevi</w:t>
      </w:r>
      <w:r w:rsidR="008D736E">
        <w:rPr>
          <w:rFonts w:cs="Times New Roman"/>
          <w:sz w:val="22"/>
          <w:szCs w:val="22"/>
        </w:rPr>
        <w:t xml:space="preserve"> e le</w:t>
      </w:r>
      <w:r w:rsidR="008D736E" w:rsidRPr="00AA0DD9">
        <w:rPr>
          <w:rFonts w:cs="Times New Roman"/>
          <w:sz w:val="22"/>
          <w:szCs w:val="22"/>
        </w:rPr>
        <w:t xml:space="preserve"> discromie da mancanza ed eccesso di melanina</w:t>
      </w:r>
      <w:r w:rsidR="008D736E">
        <w:rPr>
          <w:rFonts w:cs="Times New Roman"/>
          <w:sz w:val="22"/>
          <w:szCs w:val="22"/>
        </w:rPr>
        <w:t>.</w:t>
      </w:r>
    </w:p>
    <w:p w:rsidR="008D736E" w:rsidRDefault="008D736E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</w:t>
      </w:r>
      <w:r w:rsidRPr="00AA0DD9">
        <w:rPr>
          <w:rFonts w:cs="Times New Roman"/>
          <w:sz w:val="22"/>
          <w:szCs w:val="22"/>
        </w:rPr>
        <w:t>Lesioni precancerose</w:t>
      </w:r>
      <w:r>
        <w:rPr>
          <w:rFonts w:cs="Times New Roman"/>
          <w:sz w:val="22"/>
          <w:szCs w:val="22"/>
        </w:rPr>
        <w:t xml:space="preserve">. </w:t>
      </w:r>
      <w:r w:rsidRPr="00AA0DD9">
        <w:rPr>
          <w:rFonts w:cs="Times New Roman"/>
          <w:sz w:val="22"/>
          <w:szCs w:val="22"/>
        </w:rPr>
        <w:t xml:space="preserve">Cisti, verruche, callosità. </w:t>
      </w:r>
      <w:r>
        <w:rPr>
          <w:rFonts w:cs="Times New Roman"/>
          <w:sz w:val="22"/>
          <w:szCs w:val="22"/>
        </w:rPr>
        <w:t xml:space="preserve"> </w:t>
      </w:r>
      <w:r w:rsidRPr="00AA0DD9">
        <w:rPr>
          <w:rFonts w:cs="Times New Roman"/>
          <w:sz w:val="22"/>
          <w:szCs w:val="22"/>
        </w:rPr>
        <w:t xml:space="preserve">Psoriasi, pitiriasi, lichen, lupus </w:t>
      </w:r>
      <w:r>
        <w:rPr>
          <w:rFonts w:cs="Times New Roman"/>
          <w:sz w:val="22"/>
          <w:szCs w:val="22"/>
        </w:rPr>
        <w:t xml:space="preserve">       </w:t>
      </w:r>
    </w:p>
    <w:p w:rsidR="007B0DDB" w:rsidRDefault="008D736E" w:rsidP="008D736E">
      <w:pPr>
        <w:pStyle w:val="Corpodeltesto1"/>
        <w:snapToGrid w:val="0"/>
        <w:spacing w:after="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</w:t>
      </w:r>
      <w:r w:rsidRPr="00AA0DD9">
        <w:rPr>
          <w:rFonts w:cs="Times New Roman"/>
          <w:sz w:val="22"/>
          <w:szCs w:val="22"/>
        </w:rPr>
        <w:t>eritematoso e pemfigo volgare</w:t>
      </w:r>
      <w:r>
        <w:rPr>
          <w:rFonts w:cs="Times New Roman"/>
          <w:sz w:val="22"/>
          <w:szCs w:val="22"/>
        </w:rPr>
        <w:t xml:space="preserve">. </w:t>
      </w:r>
      <w:r w:rsidRPr="00AA0DD9">
        <w:rPr>
          <w:rFonts w:cs="Times New Roman"/>
          <w:sz w:val="22"/>
          <w:szCs w:val="22"/>
        </w:rPr>
        <w:t>I tumori maligni della pelle.</w:t>
      </w:r>
    </w:p>
    <w:p w:rsidR="00794FFB" w:rsidRDefault="00794FFB" w:rsidP="00794FFB">
      <w:pPr>
        <w:pStyle w:val="Corpodeltesto1"/>
        <w:snapToGrid w:val="0"/>
        <w:rPr>
          <w:rFonts w:ascii="Arial Narrow" w:hAnsi="Arial Narrow" w:cs="Arial Narrow"/>
          <w:sz w:val="22"/>
          <w:szCs w:val="22"/>
        </w:rPr>
      </w:pPr>
      <w:r>
        <w:rPr>
          <w:sz w:val="22"/>
          <w:szCs w:val="22"/>
        </w:rPr>
        <w:t>ABILITA’ SPECIFICHE:</w:t>
      </w:r>
      <w:r w:rsidRPr="00794FF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Descrivere le</w:t>
      </w:r>
      <w:r w:rsidRPr="00946B3C">
        <w:rPr>
          <w:rFonts w:cs="Times New Roman"/>
          <w:sz w:val="22"/>
          <w:szCs w:val="22"/>
        </w:rPr>
        <w:t xml:space="preserve"> lesioni precancerose, i tumori benigni e maligni della pelle, le cisti</w:t>
      </w:r>
      <w:r>
        <w:rPr>
          <w:rFonts w:ascii="Arial Narrow" w:hAnsi="Arial Narrow" w:cs="Arial Narrow"/>
          <w:sz w:val="22"/>
          <w:szCs w:val="22"/>
        </w:rPr>
        <w:t>.</w:t>
      </w:r>
    </w:p>
    <w:p w:rsidR="00794FFB" w:rsidRPr="00946B3C" w:rsidRDefault="00794FFB" w:rsidP="00794FFB">
      <w:pPr>
        <w:pStyle w:val="Corpodeltesto1"/>
        <w:snapToGri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</w:t>
      </w:r>
      <w:r w:rsidRPr="00946B3C">
        <w:rPr>
          <w:rFonts w:cs="Times New Roman"/>
          <w:sz w:val="22"/>
          <w:szCs w:val="22"/>
        </w:rPr>
        <w:t>Descrivere i principali tipi di discromie della pelle</w:t>
      </w:r>
      <w:r>
        <w:rPr>
          <w:rFonts w:cs="Times New Roman"/>
          <w:sz w:val="22"/>
          <w:szCs w:val="22"/>
        </w:rPr>
        <w:t>.</w:t>
      </w:r>
    </w:p>
    <w:p w:rsidR="008D736E" w:rsidRDefault="008D736E" w:rsidP="008D736E">
      <w:pPr>
        <w:pStyle w:val="Corpodeltesto1"/>
        <w:snapToGrid w:val="0"/>
        <w:spacing w:after="0" w:line="360" w:lineRule="auto"/>
        <w:rPr>
          <w:rFonts w:cs="Times New Roman"/>
          <w:b/>
          <w:sz w:val="22"/>
          <w:szCs w:val="22"/>
        </w:rPr>
      </w:pPr>
      <w:r w:rsidRPr="00A00825">
        <w:rPr>
          <w:rFonts w:cs="Times New Roman"/>
          <w:b/>
          <w:sz w:val="22"/>
          <w:szCs w:val="22"/>
        </w:rPr>
        <w:t>Obiettivi minimi:</w:t>
      </w:r>
    </w:p>
    <w:p w:rsidR="008D736E" w:rsidRDefault="008D736E" w:rsidP="008D736E">
      <w:pPr>
        <w:spacing w:line="360" w:lineRule="auto"/>
        <w:rPr>
          <w:rFonts w:cs="Times New Roman"/>
          <w:sz w:val="22"/>
          <w:szCs w:val="22"/>
        </w:rPr>
      </w:pPr>
      <w:r w:rsidRPr="00CA1E06">
        <w:rPr>
          <w:rFonts w:cs="Times New Roman"/>
          <w:sz w:val="22"/>
          <w:szCs w:val="22"/>
        </w:rPr>
        <w:t>Orientarsi nel distinguere le principali caratteristiche delle lesioni benigne e maligne studiate.</w:t>
      </w:r>
    </w:p>
    <w:p w:rsidR="008D736E" w:rsidRDefault="008D736E" w:rsidP="008D736E">
      <w:pPr>
        <w:rPr>
          <w:rFonts w:cs="Times New Roman"/>
          <w:sz w:val="22"/>
          <w:szCs w:val="22"/>
        </w:rPr>
      </w:pPr>
    </w:p>
    <w:p w:rsidR="008D736E" w:rsidRDefault="008D736E">
      <w:pPr>
        <w:rPr>
          <w:rFonts w:cs="Times New Roman"/>
        </w:rPr>
      </w:pPr>
    </w:p>
    <w:p w:rsidR="008D736E" w:rsidRDefault="008D736E">
      <w:pPr>
        <w:rPr>
          <w:rFonts w:cs="Times New Roman"/>
        </w:rPr>
      </w:pPr>
    </w:p>
    <w:p w:rsidR="008D736E" w:rsidRDefault="008D736E">
      <w:pPr>
        <w:rPr>
          <w:rFonts w:cs="Times New Roman"/>
        </w:rPr>
      </w:pPr>
    </w:p>
    <w:p w:rsidR="008D736E" w:rsidRDefault="008D736E">
      <w:pPr>
        <w:rPr>
          <w:rFonts w:cs="Times New Roman"/>
        </w:rPr>
      </w:pPr>
    </w:p>
    <w:p w:rsidR="008D736E" w:rsidRDefault="008D736E">
      <w:pPr>
        <w:rPr>
          <w:rFonts w:cs="Times New Roman"/>
        </w:rPr>
      </w:pPr>
      <w:r>
        <w:rPr>
          <w:rFonts w:cs="Times New Roman"/>
        </w:rPr>
        <w:t>Data________________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Firma Docenti</w:t>
      </w:r>
    </w:p>
    <w:p w:rsidR="008D736E" w:rsidRDefault="008D736E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D736E" w:rsidRDefault="008D736E" w:rsidP="008D736E">
      <w:pPr>
        <w:ind w:left="6372" w:firstLine="708"/>
        <w:rPr>
          <w:rFonts w:cs="Times New Roman"/>
        </w:rPr>
      </w:pPr>
      <w:r>
        <w:rPr>
          <w:rFonts w:cs="Times New Roman"/>
        </w:rPr>
        <w:t>_________________</w:t>
      </w:r>
    </w:p>
    <w:p w:rsidR="00BD2A1E" w:rsidRDefault="008D736E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</w:r>
      <w:r w:rsidR="00BD2A1E">
        <w:rPr>
          <w:rFonts w:cs="Times New Roman"/>
        </w:rPr>
        <w:tab/>
        <w:t>_________________</w:t>
      </w:r>
    </w:p>
    <w:p w:rsidR="00BD2A1E" w:rsidRDefault="00BD2A1E">
      <w:pPr>
        <w:rPr>
          <w:rFonts w:cs="Times New Roman"/>
        </w:rPr>
      </w:pPr>
      <w:r>
        <w:rPr>
          <w:rFonts w:cs="Times New Roman"/>
        </w:rPr>
        <w:t>FIRMA STUDENTI</w:t>
      </w:r>
    </w:p>
    <w:p w:rsidR="008D736E" w:rsidRDefault="008D736E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BD2A1E" w:rsidRDefault="00BD2A1E">
      <w:pPr>
        <w:rPr>
          <w:rFonts w:cs="Times New Roman"/>
        </w:rPr>
      </w:pPr>
      <w:r>
        <w:rPr>
          <w:rFonts w:cs="Times New Roman"/>
        </w:rPr>
        <w:t>____________________</w:t>
      </w:r>
      <w:r w:rsidR="008D736E">
        <w:rPr>
          <w:rFonts w:cs="Times New Roman"/>
        </w:rPr>
        <w:tab/>
      </w:r>
      <w:r w:rsidR="008D736E">
        <w:rPr>
          <w:rFonts w:cs="Times New Roman"/>
        </w:rPr>
        <w:tab/>
      </w:r>
      <w:r w:rsidR="008D736E">
        <w:rPr>
          <w:rFonts w:cs="Times New Roman"/>
        </w:rPr>
        <w:tab/>
      </w:r>
      <w:r w:rsidR="008D736E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BD2A1E" w:rsidRDefault="00BD2A1E">
      <w:pPr>
        <w:rPr>
          <w:rFonts w:cs="Times New Roman"/>
        </w:rPr>
      </w:pPr>
    </w:p>
    <w:p w:rsidR="00BD2A1E" w:rsidRPr="007B0DDB" w:rsidRDefault="00BD2A1E">
      <w:pPr>
        <w:rPr>
          <w:rFonts w:cs="Times New Roman"/>
        </w:rPr>
      </w:pPr>
      <w:r>
        <w:rPr>
          <w:rFonts w:cs="Times New Roman"/>
        </w:rPr>
        <w:t>____________________</w:t>
      </w:r>
    </w:p>
    <w:sectPr w:rsidR="00BD2A1E" w:rsidRPr="007B0DDB" w:rsidSect="00FF4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498" w:rsidRDefault="006B4498" w:rsidP="007B0DDB">
      <w:r>
        <w:separator/>
      </w:r>
    </w:p>
  </w:endnote>
  <w:endnote w:type="continuationSeparator" w:id="1">
    <w:p w:rsidR="006B4498" w:rsidRDefault="006B4498" w:rsidP="007B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ans Narrow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498" w:rsidRDefault="006B4498" w:rsidP="007B0DDB">
      <w:r>
        <w:separator/>
      </w:r>
    </w:p>
  </w:footnote>
  <w:footnote w:type="continuationSeparator" w:id="1">
    <w:p w:rsidR="006B4498" w:rsidRDefault="006B4498" w:rsidP="007B0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DB"/>
    <w:rsid w:val="001D5434"/>
    <w:rsid w:val="004A0F25"/>
    <w:rsid w:val="006B4498"/>
    <w:rsid w:val="00705F84"/>
    <w:rsid w:val="00794FFB"/>
    <w:rsid w:val="007B0DDB"/>
    <w:rsid w:val="008D736E"/>
    <w:rsid w:val="00AC15CA"/>
    <w:rsid w:val="00AF6D47"/>
    <w:rsid w:val="00BD2A1E"/>
    <w:rsid w:val="00C45D99"/>
    <w:rsid w:val="00F9512C"/>
    <w:rsid w:val="00FF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DDB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B0DDB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4">
    <w:name w:val="heading 4"/>
    <w:basedOn w:val="Normale"/>
    <w:next w:val="Normale"/>
    <w:link w:val="Titolo4Carattere"/>
    <w:qFormat/>
    <w:rsid w:val="007B0DDB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rsid w:val="007B0DDB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D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DD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0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0DDB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0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0DDB"/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7B0DDB"/>
    <w:rPr>
      <w:rFonts w:ascii="Tahoma" w:eastAsia="Times New Roman" w:hAnsi="Tahoma" w:cs="Tahoma"/>
      <w:b/>
      <w:i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7B0DDB"/>
    <w:rPr>
      <w:rFonts w:ascii="Tahoma" w:eastAsia="Times New Roman" w:hAnsi="Tahoma" w:cs="Tahoma"/>
      <w:b/>
      <w:sz w:val="20"/>
      <w:szCs w:val="20"/>
      <w:lang w:eastAsia="ar-SA"/>
    </w:rPr>
  </w:style>
  <w:style w:type="paragraph" w:styleId="Corpodeltesto">
    <w:name w:val="Body Text"/>
    <w:basedOn w:val="Normale"/>
    <w:link w:val="CorpodeltestoCarattere1"/>
    <w:rsid w:val="007B0DDB"/>
    <w:pPr>
      <w:jc w:val="both"/>
    </w:pPr>
    <w:rPr>
      <w:rFonts w:cs="Times New Roman"/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B0DDB"/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deltestoCarattere1">
    <w:name w:val="Corpo del testo Carattere1"/>
    <w:basedOn w:val="Carpredefinitoparagrafo"/>
    <w:link w:val="Corpodeltesto"/>
    <w:rsid w:val="007B0D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rsid w:val="007B0DDB"/>
    <w:pPr>
      <w:spacing w:after="120"/>
    </w:pPr>
  </w:style>
  <w:style w:type="paragraph" w:styleId="Testonotaapidipagina">
    <w:name w:val="footnote text"/>
    <w:basedOn w:val="Normale"/>
    <w:link w:val="TestonotaapidipaginaCarattere"/>
    <w:rsid w:val="007B0DD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B0DDB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WW8Num2z3">
    <w:name w:val="WW8Num2z3"/>
    <w:rsid w:val="00794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2</cp:revision>
  <dcterms:created xsi:type="dcterms:W3CDTF">2019-06-08T19:43:00Z</dcterms:created>
  <dcterms:modified xsi:type="dcterms:W3CDTF">2019-06-08T19:43:00Z</dcterms:modified>
</cp:coreProperties>
</file>